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337FA" w:rsidRPr="00781F05" w:rsidRDefault="004E2F12" w:rsidP="00672512">
      <w:pPr>
        <w:jc w:val="center"/>
        <w:rPr>
          <w:szCs w:val="28"/>
        </w:rPr>
      </w:pPr>
      <w:r w:rsidRPr="00781F05">
        <w:rPr>
          <w:szCs w:val="28"/>
        </w:rPr>
        <w:t>Информация</w:t>
      </w:r>
      <w:r w:rsidR="00AE168E" w:rsidRPr="00781F05">
        <w:rPr>
          <w:szCs w:val="28"/>
        </w:rPr>
        <w:t xml:space="preserve"> о результатах реализации государственной программы </w:t>
      </w:r>
    </w:p>
    <w:p w:rsidR="000742DF" w:rsidRPr="00781F05" w:rsidRDefault="00A337FA" w:rsidP="00672512">
      <w:pPr>
        <w:jc w:val="center"/>
        <w:rPr>
          <w:bCs/>
          <w:szCs w:val="28"/>
        </w:rPr>
      </w:pPr>
      <w:r w:rsidRPr="00781F05">
        <w:rPr>
          <w:szCs w:val="28"/>
        </w:rPr>
        <w:t xml:space="preserve">Кабардино-Балкарской Республики </w:t>
      </w:r>
      <w:r w:rsidR="004E2F12" w:rsidRPr="00781F05">
        <w:rPr>
          <w:szCs w:val="28"/>
        </w:rPr>
        <w:t>«</w:t>
      </w:r>
      <w:r w:rsidR="00AE168E" w:rsidRPr="00781F05">
        <w:rPr>
          <w:bCs/>
          <w:szCs w:val="28"/>
        </w:rPr>
        <w:t>Управление государственными финансами, государственным долгом и межбюджетными отношениями в Кабардино-Балкарской Республике</w:t>
      </w:r>
      <w:r w:rsidR="004E2F12" w:rsidRPr="00781F05">
        <w:rPr>
          <w:bCs/>
          <w:szCs w:val="28"/>
        </w:rPr>
        <w:t>»</w:t>
      </w:r>
      <w:r w:rsidR="00C47090" w:rsidRPr="00781F05">
        <w:rPr>
          <w:bCs/>
          <w:szCs w:val="28"/>
        </w:rPr>
        <w:t xml:space="preserve"> </w:t>
      </w:r>
      <w:r w:rsidR="00F44E87" w:rsidRPr="00781F05">
        <w:rPr>
          <w:bCs/>
          <w:szCs w:val="28"/>
        </w:rPr>
        <w:t>в 20</w:t>
      </w:r>
      <w:r w:rsidR="00731EE5" w:rsidRPr="00781F05">
        <w:rPr>
          <w:bCs/>
          <w:szCs w:val="28"/>
        </w:rPr>
        <w:t>2</w:t>
      </w:r>
      <w:r w:rsidR="00781F05" w:rsidRPr="00781F05">
        <w:rPr>
          <w:bCs/>
          <w:szCs w:val="28"/>
        </w:rPr>
        <w:t>3</w:t>
      </w:r>
      <w:r w:rsidR="00F44E87" w:rsidRPr="00781F05">
        <w:rPr>
          <w:bCs/>
          <w:szCs w:val="28"/>
        </w:rPr>
        <w:t xml:space="preserve"> году</w:t>
      </w:r>
    </w:p>
    <w:p w:rsidR="00AE168E" w:rsidRPr="00781F05" w:rsidRDefault="00AE168E" w:rsidP="00AE168E">
      <w:pPr>
        <w:ind w:firstLine="709"/>
        <w:jc w:val="both"/>
        <w:rPr>
          <w:bCs/>
          <w:color w:val="FF0000"/>
          <w:szCs w:val="28"/>
        </w:rPr>
      </w:pPr>
    </w:p>
    <w:p w:rsidR="00F96A53" w:rsidRPr="00A203AE" w:rsidRDefault="00F96A53" w:rsidP="00F96A53">
      <w:pPr>
        <w:ind w:firstLine="709"/>
        <w:jc w:val="both"/>
      </w:pPr>
      <w:r w:rsidRPr="00EB4F95">
        <w:t xml:space="preserve">Министерство финансов Кабардино-Балкарской Республики является </w:t>
      </w:r>
      <w:r w:rsidR="00EB4F95" w:rsidRPr="00EB4F95">
        <w:t>ответственным исполнителем</w:t>
      </w:r>
      <w:r w:rsidRPr="00EB4F95">
        <w:t xml:space="preserve"> государственной программы Кабардино-Балкарской Республики «Управление государственными финансами, государственным долгом и межбюджетными отношениями в Кабардино-Балкарской Республике» (далее – государственная программа) в соответствии с Перечнем государственных программ Кабардино-Балкарской Республики, утвержденным распоряжением Правительства Кабардино-Балкарской </w:t>
      </w:r>
      <w:r w:rsidRPr="00A203AE">
        <w:t xml:space="preserve">Республики от </w:t>
      </w:r>
      <w:r w:rsidR="00EB4F95" w:rsidRPr="00A203AE">
        <w:t>1</w:t>
      </w:r>
      <w:r w:rsidRPr="00A203AE">
        <w:t>5 декабря 20</w:t>
      </w:r>
      <w:r w:rsidR="00EB4F95" w:rsidRPr="00A203AE">
        <w:t>23</w:t>
      </w:r>
      <w:r w:rsidRPr="00A203AE">
        <w:t xml:space="preserve"> г. № </w:t>
      </w:r>
      <w:r w:rsidR="00EB4F95" w:rsidRPr="00A203AE">
        <w:t>637</w:t>
      </w:r>
      <w:r w:rsidRPr="00A203AE">
        <w:t>-рп.</w:t>
      </w:r>
    </w:p>
    <w:p w:rsidR="00F96A53" w:rsidRPr="00560D30" w:rsidRDefault="00F96A53" w:rsidP="00F96A53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A203AE">
        <w:rPr>
          <w:rFonts w:eastAsia="Times New Roman" w:cs="Times New Roman"/>
          <w:szCs w:val="28"/>
          <w:lang w:eastAsia="ru-RU"/>
        </w:rPr>
        <w:t xml:space="preserve">Государственная программа </w:t>
      </w:r>
      <w:r w:rsidRPr="00A203AE">
        <w:rPr>
          <w:bCs/>
          <w:szCs w:val="28"/>
        </w:rPr>
        <w:t xml:space="preserve">направлена на </w:t>
      </w:r>
      <w:r w:rsidR="005D1FC9" w:rsidRPr="00A203AE">
        <w:rPr>
          <w:bCs/>
          <w:szCs w:val="28"/>
        </w:rPr>
        <w:t>обеспечение долгосрочной сбалансированности и устойчивости бюджетной системы Кабардино</w:t>
      </w:r>
      <w:r w:rsidR="002E16C9" w:rsidRPr="00A203AE">
        <w:rPr>
          <w:bCs/>
          <w:szCs w:val="28"/>
        </w:rPr>
        <w:noBreakHyphen/>
      </w:r>
      <w:r w:rsidR="005D1FC9" w:rsidRPr="00A203AE">
        <w:rPr>
          <w:bCs/>
          <w:szCs w:val="28"/>
        </w:rPr>
        <w:t>Балкарской Республики, содействие устойчивому исполнению местных бюджетов и повышению качества управления государственными финансами Кабардино-Балкарской Республики и муниципальными финансами</w:t>
      </w:r>
      <w:r w:rsidRPr="00A203AE">
        <w:rPr>
          <w:bCs/>
          <w:szCs w:val="28"/>
        </w:rPr>
        <w:t>.</w:t>
      </w:r>
      <w:r w:rsidR="00731EE5" w:rsidRPr="00A203AE">
        <w:rPr>
          <w:bCs/>
          <w:szCs w:val="28"/>
        </w:rPr>
        <w:t xml:space="preserve"> Программа определяет основные направления (цели) развития и функционирования бюджетной системы Кабардино-Балкарской Республики, системы управления государственным долгом, системы межбюджетных отношений, а также финансовое обеспечение и механизмы реализации </w:t>
      </w:r>
      <w:r w:rsidR="00731EE5" w:rsidRPr="00560D30">
        <w:rPr>
          <w:bCs/>
          <w:szCs w:val="28"/>
        </w:rPr>
        <w:t>предусматриваемых мероприятий и показатели их результативности.</w:t>
      </w:r>
    </w:p>
    <w:p w:rsidR="00F96A53" w:rsidRDefault="00F96A53" w:rsidP="00F96A53">
      <w:pPr>
        <w:ind w:firstLine="709"/>
        <w:jc w:val="both"/>
      </w:pPr>
      <w:r w:rsidRPr="00560D30">
        <w:t xml:space="preserve">Реализация </w:t>
      </w:r>
      <w:r w:rsidR="00715A5E" w:rsidRPr="00560D30">
        <w:t>г</w:t>
      </w:r>
      <w:r w:rsidRPr="00560D30">
        <w:t>осударственной программы осуществляется</w:t>
      </w:r>
      <w:r w:rsidR="00715A5E" w:rsidRPr="00560D30">
        <w:t xml:space="preserve"> </w:t>
      </w:r>
      <w:r w:rsidRPr="00560D30">
        <w:t>с 20</w:t>
      </w:r>
      <w:r w:rsidR="005D1FC9" w:rsidRPr="00560D30">
        <w:t>14</w:t>
      </w:r>
      <w:r w:rsidRPr="00560D30">
        <w:t xml:space="preserve"> года. </w:t>
      </w:r>
    </w:p>
    <w:p w:rsidR="008D4647" w:rsidRPr="00400520" w:rsidRDefault="001001F0" w:rsidP="008D4647">
      <w:pPr>
        <w:ind w:firstLine="709"/>
        <w:jc w:val="both"/>
      </w:pPr>
      <w:r>
        <w:t>В</w:t>
      </w:r>
      <w:r w:rsidR="008D4647" w:rsidRPr="00400520">
        <w:t xml:space="preserve"> 202</w:t>
      </w:r>
      <w:r w:rsidR="00400520" w:rsidRPr="00400520">
        <w:t>3</w:t>
      </w:r>
      <w:r w:rsidR="008D4647" w:rsidRPr="00400520">
        <w:t xml:space="preserve"> год</w:t>
      </w:r>
      <w:r>
        <w:t>у</w:t>
      </w:r>
      <w:r w:rsidR="008D4647" w:rsidRPr="00400520">
        <w:t xml:space="preserve"> в плане реализации государственной программы было запланировано </w:t>
      </w:r>
      <w:r w:rsidR="00596262">
        <w:t xml:space="preserve">и выполнено </w:t>
      </w:r>
      <w:r w:rsidR="008D4647" w:rsidRPr="00400520">
        <w:t>8 контрольных событий.</w:t>
      </w:r>
    </w:p>
    <w:p w:rsidR="008D4647" w:rsidRPr="00400520" w:rsidRDefault="008D4647" w:rsidP="008D4647">
      <w:pPr>
        <w:ind w:firstLine="709"/>
        <w:jc w:val="both"/>
      </w:pPr>
      <w:r w:rsidRPr="00400520">
        <w:t>Из 1</w:t>
      </w:r>
      <w:r w:rsidR="00400520" w:rsidRPr="00400520">
        <w:t>6</w:t>
      </w:r>
      <w:r w:rsidRPr="00400520">
        <w:t xml:space="preserve"> индикаторов госпрограммы:</w:t>
      </w:r>
    </w:p>
    <w:p w:rsidR="008D4647" w:rsidRPr="00D93F86" w:rsidRDefault="008D4647" w:rsidP="008D4647">
      <w:pPr>
        <w:ind w:firstLine="709"/>
        <w:jc w:val="both"/>
      </w:pPr>
      <w:r w:rsidRPr="00D93F86">
        <w:t>по 1</w:t>
      </w:r>
      <w:r w:rsidR="009E6BFB">
        <w:t>3</w:t>
      </w:r>
      <w:r w:rsidRPr="00D93F86">
        <w:t xml:space="preserve"> индикаторам достигнуты плановые значения;</w:t>
      </w:r>
    </w:p>
    <w:p w:rsidR="00D93F86" w:rsidRPr="00836EF4" w:rsidRDefault="00D93F86" w:rsidP="00D93F86">
      <w:pPr>
        <w:ind w:firstLine="709"/>
        <w:jc w:val="both"/>
      </w:pPr>
      <w:r w:rsidRPr="00836EF4">
        <w:t>по 3 индикаторам итоги будут подведены в 202</w:t>
      </w:r>
      <w:r>
        <w:t>4</w:t>
      </w:r>
      <w:r w:rsidRPr="00836EF4">
        <w:t xml:space="preserve"> г.</w:t>
      </w:r>
    </w:p>
    <w:p w:rsidR="009E6BFB" w:rsidRPr="00A82710" w:rsidRDefault="009E6BFB" w:rsidP="009E6BF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B05A6">
        <w:t>Без учета результатов достижения показателей «Рейтинг Кабардино</w:t>
      </w:r>
      <w:r w:rsidRPr="005B05A6">
        <w:noBreakHyphen/>
        <w:t>Балкарской Республики по качеству управления региональными финансами», «Средний показатель качества финансового менеджмента главных администраторов средств республиканского бюджета Кабардино</w:t>
      </w:r>
      <w:r w:rsidRPr="005B05A6">
        <w:noBreakHyphen/>
        <w:t>Балкарской Республики», «Оценка качества финансового менеджмента Министерства финансов Кабардино</w:t>
      </w:r>
      <w:r w:rsidRPr="005B05A6">
        <w:noBreakHyphen/>
        <w:t xml:space="preserve">Балкарской Республики» общая оценка реализации государственной программы составляет 100 % и в соответствии с методикой оценки эффективности государственной </w:t>
      </w:r>
      <w:r w:rsidRPr="00A82710">
        <w:t>программы считается выполненной.</w:t>
      </w:r>
    </w:p>
    <w:p w:rsidR="008D4647" w:rsidRPr="00500357" w:rsidRDefault="00596262" w:rsidP="008D4647">
      <w:pPr>
        <w:ind w:firstLine="709"/>
        <w:jc w:val="both"/>
      </w:pPr>
      <w:r>
        <w:t>В</w:t>
      </w:r>
      <w:r w:rsidRPr="00500357">
        <w:t xml:space="preserve"> соответствии с пунктом 2 статьи 179 Бюджетного кодекса Российской Федерации в целях приведения в соответствие с Законом Кабардино-Балкарской Республики от 29 декабря 2022 года № 63-РЗ </w:t>
      </w:r>
      <w:r w:rsidRPr="00500357">
        <w:br/>
        <w:t xml:space="preserve">«О республиканском бюджете Кабардино-Балкарской Республики на 2023 год и на плановый период 2024 и 2025 годов» </w:t>
      </w:r>
      <w:r>
        <w:t>в</w:t>
      </w:r>
      <w:r w:rsidR="008D4647" w:rsidRPr="00202044">
        <w:t xml:space="preserve"> государственную программу внесены изменения постановлением Правительства Кабардино-Балкарской Республики от </w:t>
      </w:r>
      <w:r w:rsidR="00202044" w:rsidRPr="00202044">
        <w:t>17</w:t>
      </w:r>
      <w:r w:rsidR="008D4647" w:rsidRPr="00202044">
        <w:t>.02.202</w:t>
      </w:r>
      <w:r w:rsidR="00202044" w:rsidRPr="00202044">
        <w:t>3</w:t>
      </w:r>
      <w:r w:rsidR="008D4647" w:rsidRPr="00202044">
        <w:t xml:space="preserve"> г. № 2</w:t>
      </w:r>
      <w:r w:rsidR="00202044" w:rsidRPr="00202044">
        <w:t>4</w:t>
      </w:r>
      <w:r w:rsidR="008D4647" w:rsidRPr="00202044">
        <w:t xml:space="preserve">-ПП «О внесении изменений в </w:t>
      </w:r>
      <w:r w:rsidR="008D4647" w:rsidRPr="00202044">
        <w:lastRenderedPageBreak/>
        <w:t xml:space="preserve">государственную программу Кабардино-Балкарской Республики «Управление государственными финансами, государственным долгом и межбюджетными отношениями в Кабардино-Балкарской </w:t>
      </w:r>
      <w:r w:rsidR="008D4647" w:rsidRPr="00500357">
        <w:t xml:space="preserve">Республике» </w:t>
      </w:r>
    </w:p>
    <w:p w:rsidR="00596262" w:rsidRDefault="00122BDD" w:rsidP="00122BDD">
      <w:pPr>
        <w:ind w:firstLine="709"/>
        <w:jc w:val="both"/>
      </w:pPr>
      <w:r w:rsidRPr="00500357">
        <w:t xml:space="preserve">В целях внедрения новой системы управления государственными программами Кабардино-Балкарской Республики </w:t>
      </w:r>
      <w:r w:rsidR="00500357" w:rsidRPr="00500357">
        <w:t xml:space="preserve">в соответствии с Положением о системе управления государственными программами Кабардино-Балкарской Республики, утвержденным постановлением Правительства Кабардино-Балкарской Республики от 4 октября 2023 года № 212-ПП </w:t>
      </w:r>
      <w:r w:rsidRPr="00500357">
        <w:t>в рамках исполнения поручения Правительства Российской Федерации от 16 мая 2022 г.</w:t>
      </w:r>
      <w:r w:rsidR="00500357" w:rsidRPr="00500357">
        <w:t xml:space="preserve"> </w:t>
      </w:r>
      <w:r w:rsidRPr="00500357">
        <w:t>ММ-П6-8028, приняты</w:t>
      </w:r>
      <w:r w:rsidR="00596262">
        <w:t>:</w:t>
      </w:r>
    </w:p>
    <w:p w:rsidR="00596262" w:rsidRDefault="00596262" w:rsidP="00122BDD">
      <w:pPr>
        <w:ind w:firstLine="709"/>
        <w:jc w:val="both"/>
      </w:pPr>
      <w:r>
        <w:t>-</w:t>
      </w:r>
      <w:r w:rsidR="00122BDD" w:rsidRPr="00500357">
        <w:t xml:space="preserve"> постановление Правительства КБР от 28.12.2023 г. № 293-ПП «О</w:t>
      </w:r>
      <w:r w:rsidR="005D0346">
        <w:t> </w:t>
      </w:r>
      <w:r w:rsidR="00122BDD" w:rsidRPr="00500357">
        <w:t xml:space="preserve">внесении изменений в государственную программу Кабардино-Балкарской Республики «Управление государственными финансами, государственным долгом и межбюджетными отношениями в Кабардино-Балкарской Республике», </w:t>
      </w:r>
    </w:p>
    <w:p w:rsidR="00596262" w:rsidRDefault="00596262" w:rsidP="00122BDD">
      <w:pPr>
        <w:ind w:firstLine="709"/>
        <w:jc w:val="both"/>
      </w:pPr>
      <w:r>
        <w:t xml:space="preserve">- </w:t>
      </w:r>
      <w:r w:rsidR="00122BDD" w:rsidRPr="00500357">
        <w:t>распоряжение Правительства КБР от 29.12.2023 г. № 692-рп «Об</w:t>
      </w:r>
      <w:r w:rsidR="005D0346">
        <w:t> </w:t>
      </w:r>
      <w:r w:rsidR="00122BDD" w:rsidRPr="00500357">
        <w:t xml:space="preserve">утверждении паспорта государственной программы (комплексной программы) Кабардино-Балкарской Республики «Управление </w:t>
      </w:r>
      <w:r w:rsidR="00122BDD" w:rsidRPr="006876EB">
        <w:t>государственными финансами, государственным долгом и межбюджетными отношениями в Кабардино-Балкарской Республике».</w:t>
      </w:r>
    </w:p>
    <w:p w:rsidR="001001F0" w:rsidRPr="006876EB" w:rsidRDefault="001001F0" w:rsidP="00122BDD">
      <w:pPr>
        <w:ind w:firstLine="709"/>
        <w:jc w:val="both"/>
      </w:pPr>
      <w:r w:rsidRPr="00400520">
        <w:t xml:space="preserve">По итогам 2023 года </w:t>
      </w:r>
      <w:r>
        <w:t>о</w:t>
      </w:r>
      <w:r w:rsidRPr="00400520">
        <w:t>бъем финансового обеспечения государственной программы</w:t>
      </w:r>
      <w:r>
        <w:t xml:space="preserve"> </w:t>
      </w:r>
      <w:r w:rsidRPr="00400520">
        <w:t>состав</w:t>
      </w:r>
      <w:r>
        <w:t>и</w:t>
      </w:r>
      <w:r w:rsidRPr="00400520">
        <w:t>л 844,2 млн рублей</w:t>
      </w:r>
      <w:r>
        <w:t>,</w:t>
      </w:r>
      <w:r w:rsidRPr="00400520">
        <w:t xml:space="preserve"> кассовы</w:t>
      </w:r>
      <w:r>
        <w:t>й</w:t>
      </w:r>
      <w:r w:rsidRPr="00400520">
        <w:t xml:space="preserve"> расход </w:t>
      </w:r>
      <w:r>
        <w:t>–</w:t>
      </w:r>
      <w:r w:rsidRPr="00400520">
        <w:t xml:space="preserve"> 828,7 млн рублей или 98,2 % от </w:t>
      </w:r>
      <w:r>
        <w:t>плановых назначений</w:t>
      </w:r>
      <w:r w:rsidRPr="00400520">
        <w:t xml:space="preserve">. </w:t>
      </w:r>
    </w:p>
    <w:p w:rsidR="00CC49E0" w:rsidRDefault="001001F0" w:rsidP="00CC49E0">
      <w:pPr>
        <w:ind w:firstLine="709"/>
        <w:jc w:val="both"/>
      </w:pPr>
      <w:r>
        <w:t>П</w:t>
      </w:r>
      <w:r w:rsidR="00CC49E0" w:rsidRPr="006876EB">
        <w:t xml:space="preserve">о </w:t>
      </w:r>
      <w:r w:rsidR="006876EB" w:rsidRPr="006876EB">
        <w:t>подпрограмме «Повышение качества управления бюджетным процессом»</w:t>
      </w:r>
      <w:r w:rsidR="006876EB">
        <w:t xml:space="preserve"> </w:t>
      </w:r>
      <w:r>
        <w:t>и</w:t>
      </w:r>
      <w:r w:rsidR="00CC49E0" w:rsidRPr="00BC4D99">
        <w:t xml:space="preserve">сполнение составило </w:t>
      </w:r>
      <w:r w:rsidR="006876EB" w:rsidRPr="00BC4D99">
        <w:t>52</w:t>
      </w:r>
      <w:r w:rsidR="00CC49E0" w:rsidRPr="00BC4D99">
        <w:t>,</w:t>
      </w:r>
      <w:r w:rsidR="006876EB" w:rsidRPr="00BC4D99">
        <w:t>7</w:t>
      </w:r>
      <w:r w:rsidR="00CC49E0" w:rsidRPr="00BC4D99">
        <w:t xml:space="preserve"> млн рублей или </w:t>
      </w:r>
      <w:r w:rsidR="00BC4D99" w:rsidRPr="00BC4D99">
        <w:t>89</w:t>
      </w:r>
      <w:r w:rsidR="00CC49E0" w:rsidRPr="00BC4D99">
        <w:t>,</w:t>
      </w:r>
      <w:r w:rsidR="00BC4D99" w:rsidRPr="00BC4D99">
        <w:t>5</w:t>
      </w:r>
      <w:r w:rsidR="00CC49E0" w:rsidRPr="00BC4D99">
        <w:t xml:space="preserve"> % к уточненной росписи</w:t>
      </w:r>
      <w:r>
        <w:t xml:space="preserve"> (58,9 млн рублей)</w:t>
      </w:r>
      <w:r w:rsidR="00CC49E0" w:rsidRPr="00BC4D99">
        <w:t>.</w:t>
      </w:r>
    </w:p>
    <w:p w:rsidR="00433647" w:rsidRPr="00951D1C" w:rsidRDefault="00433647" w:rsidP="00433647">
      <w:pPr>
        <w:pStyle w:val="1"/>
        <w:numPr>
          <w:ilvl w:val="0"/>
          <w:numId w:val="0"/>
        </w:numPr>
        <w:spacing w:before="0" w:after="0"/>
        <w:ind w:firstLine="708"/>
        <w:rPr>
          <w:color w:val="auto"/>
        </w:rPr>
      </w:pPr>
      <w:r w:rsidRPr="00611C02">
        <w:rPr>
          <w:color w:val="auto"/>
        </w:rPr>
        <w:t xml:space="preserve">В 2023 году первоначально установленный объем резервного фонда Правительства Кабардино-Балкарской Республики 150,0 млн рублей был увеличен до 1 014,5 млн рублей в соответствии с частью 18 статьи 10 Федерального закона от 21 ноября 2022 г. № 448-ФЗ «О внесении </w:t>
      </w:r>
      <w:r w:rsidRPr="00D621E5">
        <w:t>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</w:t>
      </w:r>
      <w:r w:rsidRPr="00611C02">
        <w:rPr>
          <w:color w:val="auto"/>
        </w:rPr>
        <w:t xml:space="preserve">», </w:t>
      </w:r>
      <w:hyperlink r:id="rId7" w:history="1">
        <w:r w:rsidRPr="00611C02">
          <w:rPr>
            <w:color w:val="auto"/>
          </w:rPr>
          <w:t>Положением</w:t>
        </w:r>
      </w:hyperlink>
      <w:r w:rsidRPr="00611C02">
        <w:rPr>
          <w:color w:val="auto"/>
        </w:rPr>
        <w:t xml:space="preserve"> о порядке расходования средств резервного фонда Правительства Кабардино-Балкарской Республики, утвержденным постановлением Правительства Кабардино</w:t>
      </w:r>
      <w:r w:rsidRPr="00951D1C">
        <w:rPr>
          <w:color w:val="auto"/>
        </w:rPr>
        <w:t>-Балкарской Республики от 22 декабря 2010 г. № 242-ПП.</w:t>
      </w:r>
    </w:p>
    <w:p w:rsidR="00433647" w:rsidRPr="00BA0DEC" w:rsidRDefault="00433647" w:rsidP="00433647">
      <w:pPr>
        <w:pStyle w:val="1"/>
        <w:numPr>
          <w:ilvl w:val="0"/>
          <w:numId w:val="0"/>
        </w:numPr>
        <w:spacing w:before="0" w:after="0"/>
        <w:ind w:firstLine="708"/>
        <w:rPr>
          <w:color w:val="auto"/>
        </w:rPr>
      </w:pPr>
      <w:r w:rsidRPr="00951D1C">
        <w:rPr>
          <w:color w:val="auto"/>
        </w:rPr>
        <w:t xml:space="preserve">Средства резервного фонда Правительства Кабардино-Балкарской Республики были перераспределены на соответствующие государственные программы для оказания разовой финансовой помощи муниципальным образованиям Кабардино-Балкарской Республики и оказания материальной помощи гражданам Кабардино-Балкарской Республики, оказавшимся в </w:t>
      </w:r>
      <w:r w:rsidRPr="00951D1C">
        <w:rPr>
          <w:color w:val="auto"/>
        </w:rPr>
        <w:lastRenderedPageBreak/>
        <w:t xml:space="preserve">тяжелой жизненной ситуации, в соответствии с поручениями Главы Кабардино-Балкарской Республики и Правительства Кабардино-Балкарской Республики, а также на осуществление денежных выплат, установленных Указом Главы Кабардино-Балкарской Республики от 24 сентября 2022 г. </w:t>
      </w:r>
      <w:r w:rsidRPr="00951D1C">
        <w:rPr>
          <w:color w:val="auto"/>
        </w:rPr>
        <w:br/>
        <w:t xml:space="preserve">№ 92-УГ «О дополнительных мерах социальной поддержки военнослужащих, иных категорий лиц и членов их семей», и на реализацию специальной меры в сфере экономики, установленной постановлением Правительства Российской Федерации от 3 октября 2022 г. № 1745 «О специальной мере в сфере экономики и внесении изменения в постановление Правительства Российской </w:t>
      </w:r>
      <w:r w:rsidRPr="00BA0DEC">
        <w:rPr>
          <w:color w:val="auto"/>
        </w:rPr>
        <w:t>Федерации от 30 апреля 2020 г. № 616».</w:t>
      </w:r>
    </w:p>
    <w:p w:rsidR="00433647" w:rsidRPr="00BA0DEC" w:rsidRDefault="00433647" w:rsidP="00433647">
      <w:pPr>
        <w:ind w:firstLine="709"/>
        <w:jc w:val="both"/>
      </w:pPr>
      <w:r w:rsidRPr="00BA0DEC">
        <w:t>По подпрограмме «Управление государственным долгом и государственными финансовыми активами» по итогам 2023 года бюджетные ассигнования по уточненной росписи составили 22,7 млн рублей</w:t>
      </w:r>
      <w:r w:rsidR="001001F0">
        <w:t>, и</w:t>
      </w:r>
      <w:r w:rsidR="00BA0DEC" w:rsidRPr="00BA0DEC">
        <w:t xml:space="preserve">сполнение составило </w:t>
      </w:r>
      <w:r w:rsidR="001001F0">
        <w:t>99,9</w:t>
      </w:r>
      <w:r w:rsidR="00BA0DEC" w:rsidRPr="00BA0DEC">
        <w:t xml:space="preserve"> %</w:t>
      </w:r>
      <w:r w:rsidR="001F0265">
        <w:t xml:space="preserve"> от плановых назначений</w:t>
      </w:r>
      <w:r w:rsidR="00BA0DEC" w:rsidRPr="00BA0DEC">
        <w:t>.</w:t>
      </w:r>
    </w:p>
    <w:p w:rsidR="008D4647" w:rsidRPr="003B51E6" w:rsidRDefault="00B40D20" w:rsidP="003B51E6">
      <w:pPr>
        <w:pStyle w:val="1"/>
        <w:numPr>
          <w:ilvl w:val="0"/>
          <w:numId w:val="0"/>
        </w:numPr>
        <w:spacing w:before="0" w:after="0"/>
        <w:ind w:firstLine="708"/>
        <w:rPr>
          <w:color w:val="auto"/>
        </w:rPr>
      </w:pPr>
      <w:r w:rsidRPr="00BA0DEC">
        <w:rPr>
          <w:color w:val="auto"/>
        </w:rPr>
        <w:t xml:space="preserve">По состоянию на 1 января 2024 года объем государственного долга республиканского бюджета КБР составляет 7,7 млрд рублей, полностью состоит из бюджетных кредитов и его объем от суммы </w:t>
      </w:r>
      <w:r w:rsidRPr="00B40D20">
        <w:rPr>
          <w:color w:val="auto"/>
        </w:rPr>
        <w:t xml:space="preserve">доходов бюджета без учета </w:t>
      </w:r>
      <w:r w:rsidRPr="003B51E6">
        <w:rPr>
          <w:color w:val="auto"/>
        </w:rPr>
        <w:t>безвозмездных поступлений за 2023 год составил 43,2</w:t>
      </w:r>
      <w:r w:rsidR="001001F0">
        <w:rPr>
          <w:color w:val="auto"/>
        </w:rPr>
        <w:t xml:space="preserve"> </w:t>
      </w:r>
      <w:r w:rsidRPr="003B51E6">
        <w:rPr>
          <w:color w:val="auto"/>
        </w:rPr>
        <w:t>%</w:t>
      </w:r>
      <w:r w:rsidR="003B51E6" w:rsidRPr="003B51E6">
        <w:rPr>
          <w:color w:val="auto"/>
        </w:rPr>
        <w:t xml:space="preserve">, что не превышает </w:t>
      </w:r>
      <w:r w:rsidR="008D4647" w:rsidRPr="003B51E6">
        <w:rPr>
          <w:color w:val="auto"/>
        </w:rPr>
        <w:t>ограничени</w:t>
      </w:r>
      <w:r w:rsidR="003B51E6" w:rsidRPr="003B51E6">
        <w:rPr>
          <w:color w:val="auto"/>
        </w:rPr>
        <w:t>е</w:t>
      </w:r>
      <w:r w:rsidR="008D4647" w:rsidRPr="003B51E6">
        <w:rPr>
          <w:color w:val="auto"/>
        </w:rPr>
        <w:t xml:space="preserve"> по уровню государственного долга, предусмотренн</w:t>
      </w:r>
      <w:r w:rsidR="003B51E6" w:rsidRPr="003B51E6">
        <w:rPr>
          <w:color w:val="auto"/>
        </w:rPr>
        <w:t>ого</w:t>
      </w:r>
      <w:r w:rsidR="008D4647" w:rsidRPr="003B51E6">
        <w:rPr>
          <w:color w:val="auto"/>
        </w:rPr>
        <w:t xml:space="preserve"> условиями соглашений, заключенных с Министерством финансов РФ по реструктуризации бюджетных кредитов.</w:t>
      </w:r>
    </w:p>
    <w:p w:rsidR="00E1387F" w:rsidRDefault="00E1387F" w:rsidP="008D4647">
      <w:pPr>
        <w:pStyle w:val="1"/>
        <w:numPr>
          <w:ilvl w:val="0"/>
          <w:numId w:val="0"/>
        </w:numPr>
        <w:spacing w:before="0" w:after="0"/>
        <w:ind w:firstLine="708"/>
        <w:rPr>
          <w:color w:val="auto"/>
        </w:rPr>
      </w:pPr>
      <w:r w:rsidRPr="00E1387F">
        <w:rPr>
          <w:color w:val="auto"/>
        </w:rPr>
        <w:t>Расходы на обслуживание государственного долга республиканского бюджета КБР по итогам 2023 года составили 22,7 млн рублей и увеличились относительно предыдущего года на 5,3 млн рублей (на 30,5 %) за счет обслуживания привлеченных бюджетных кредитов: на реализацию инфраструктурных проектов (строительство Баксанского группового водопровода) в сумме 642,0 млн рублей (в 2022 году привлечено 428,0 млн рублей),</w:t>
      </w:r>
      <w:bookmarkStart w:id="0" w:name="_GoBack"/>
      <w:bookmarkEnd w:id="0"/>
      <w:r w:rsidRPr="00E1387F">
        <w:rPr>
          <w:color w:val="auto"/>
        </w:rPr>
        <w:t xml:space="preserve"> специального казначейского кредита на финансовое обеспечение мероприятий по приобретению подвижного состава пассажирского транспорта общего пользования в сумме 398,6 млн рублей и бюджетного кредита на опережающее финансирование расходных обязательств субъектов Российской Федерации для достижения национальных целей развития, целей, показателей и результатов национальных проектов и государственных программ Российской Федерации в сумме 29,53 млн рублей. Также в 2023 году республиканским бюджетом погашены прочие бюджетные кредиты в </w:t>
      </w:r>
      <w:r w:rsidRPr="00611C02">
        <w:rPr>
          <w:color w:val="auto"/>
        </w:rPr>
        <w:t>соответствии с установленными графиками в сумме 360,1 млн рублей.</w:t>
      </w:r>
    </w:p>
    <w:p w:rsidR="001001F0" w:rsidRDefault="007C3B56" w:rsidP="001001F0">
      <w:pPr>
        <w:ind w:firstLine="709"/>
        <w:jc w:val="both"/>
      </w:pPr>
      <w:r w:rsidRPr="006876EB">
        <w:t>По состоянию на 1 января 2024 года бюджетные ассигнования по подпрограмме «</w:t>
      </w:r>
      <w:r w:rsidRPr="007C3B56">
        <w:t>Выравнивание финансовых возможностей местных бюджетов</w:t>
      </w:r>
      <w:r w:rsidRPr="006876EB">
        <w:t>»</w:t>
      </w:r>
      <w:r>
        <w:t xml:space="preserve"> по</w:t>
      </w:r>
      <w:r w:rsidRPr="006876EB">
        <w:t xml:space="preserve"> уточненной росписи </w:t>
      </w:r>
      <w:r w:rsidRPr="00BC4D99">
        <w:t xml:space="preserve">составили </w:t>
      </w:r>
      <w:r w:rsidR="00D6089C">
        <w:t>692</w:t>
      </w:r>
      <w:r w:rsidRPr="00BC4D99">
        <w:t>,</w:t>
      </w:r>
      <w:r w:rsidR="00D6089C">
        <w:t>1</w:t>
      </w:r>
      <w:r w:rsidRPr="00BC4D99">
        <w:t xml:space="preserve"> млн рублей</w:t>
      </w:r>
      <w:r w:rsidR="001001F0">
        <w:t>,</w:t>
      </w:r>
      <w:r w:rsidRPr="00BC4D99">
        <w:t xml:space="preserve"> </w:t>
      </w:r>
      <w:r w:rsidR="001001F0">
        <w:t>и</w:t>
      </w:r>
      <w:r w:rsidRPr="00BC4D99">
        <w:t xml:space="preserve">сполнение составило </w:t>
      </w:r>
      <w:r w:rsidR="00D6089C">
        <w:t>684</w:t>
      </w:r>
      <w:r w:rsidRPr="00BC4D99">
        <w:t>,</w:t>
      </w:r>
      <w:r w:rsidR="00D6089C">
        <w:t>6</w:t>
      </w:r>
      <w:r w:rsidRPr="00BC4D99">
        <w:t xml:space="preserve"> млн рублей или </w:t>
      </w:r>
      <w:r w:rsidR="00D6089C">
        <w:t>98</w:t>
      </w:r>
      <w:r w:rsidRPr="00BC4D99">
        <w:t>,</w:t>
      </w:r>
      <w:r w:rsidR="00D6089C">
        <w:t>9</w:t>
      </w:r>
      <w:r w:rsidRPr="00BC4D99">
        <w:t xml:space="preserve"> % к уточненной росписи.</w:t>
      </w:r>
    </w:p>
    <w:p w:rsidR="008D4647" w:rsidRPr="0059046E" w:rsidRDefault="001001F0" w:rsidP="001001F0">
      <w:pPr>
        <w:ind w:firstLine="709"/>
        <w:jc w:val="both"/>
      </w:pPr>
      <w:r>
        <w:t>В</w:t>
      </w:r>
      <w:r w:rsidR="008D4647" w:rsidRPr="00951D1C">
        <w:t xml:space="preserve"> рамках основного мероприятия «Выравнивание бюджетной обеспеченности муниципальных образований</w:t>
      </w:r>
      <w:r w:rsidR="008D4647" w:rsidRPr="0059046E">
        <w:t>» в 202</w:t>
      </w:r>
      <w:r w:rsidR="00C73A86" w:rsidRPr="0059046E">
        <w:t>3</w:t>
      </w:r>
      <w:r w:rsidR="008D4647" w:rsidRPr="0059046E">
        <w:t xml:space="preserve"> году было запланировано </w:t>
      </w:r>
      <w:r w:rsidR="0059046E" w:rsidRPr="0059046E">
        <w:t>607</w:t>
      </w:r>
      <w:r w:rsidR="008D4647" w:rsidRPr="0059046E">
        <w:t>,</w:t>
      </w:r>
      <w:r w:rsidR="0059046E" w:rsidRPr="0059046E">
        <w:t>0</w:t>
      </w:r>
      <w:r w:rsidR="008D4647" w:rsidRPr="0059046E">
        <w:t xml:space="preserve"> млн рублей освоение составило 9</w:t>
      </w:r>
      <w:r w:rsidR="0059046E" w:rsidRPr="0059046E">
        <w:t>8</w:t>
      </w:r>
      <w:r w:rsidR="008D4647" w:rsidRPr="0059046E">
        <w:t>,</w:t>
      </w:r>
      <w:r w:rsidR="0059046E" w:rsidRPr="0059046E">
        <w:t>7</w:t>
      </w:r>
      <w:r w:rsidR="008D4647" w:rsidRPr="0059046E">
        <w:t xml:space="preserve"> %. Получателями </w:t>
      </w:r>
      <w:r w:rsidR="008D4647" w:rsidRPr="0059046E">
        <w:lastRenderedPageBreak/>
        <w:t>дотаций явились 130 муниципальных образований, с которыми были заключены соглашения.</w:t>
      </w:r>
    </w:p>
    <w:p w:rsidR="008D4647" w:rsidRPr="00E446B2" w:rsidRDefault="008D4647" w:rsidP="008D4647">
      <w:pPr>
        <w:pStyle w:val="1"/>
        <w:numPr>
          <w:ilvl w:val="0"/>
          <w:numId w:val="0"/>
        </w:numPr>
        <w:spacing w:before="0" w:after="0"/>
        <w:ind w:firstLine="708"/>
        <w:rPr>
          <w:color w:val="auto"/>
        </w:rPr>
      </w:pPr>
      <w:r w:rsidRPr="00E446B2">
        <w:rPr>
          <w:color w:val="auto"/>
        </w:rPr>
        <w:t>По состоянию на 1 января 202</w:t>
      </w:r>
      <w:r w:rsidR="00E446B2" w:rsidRPr="00E446B2">
        <w:rPr>
          <w:color w:val="auto"/>
        </w:rPr>
        <w:t>4</w:t>
      </w:r>
      <w:r w:rsidRPr="00E446B2">
        <w:rPr>
          <w:color w:val="auto"/>
        </w:rPr>
        <w:t xml:space="preserve"> года просроченная кредиторская задолженность республиканского бюджета и бюджетных и автономных учреждений в части расходов на оплату труда, уплату взносов по обязательному медицинскому страхованию на выплаты по оплате труда работников и иные выплаты работникам, а также на обеспечение мер социальной поддержки отдельных категорий граждан и выплатам на обязательное медицинское страхование неработающего населения отсутствует.</w:t>
      </w:r>
    </w:p>
    <w:p w:rsidR="008D4647" w:rsidRPr="00E446B2" w:rsidRDefault="008D4647" w:rsidP="008D4647">
      <w:pPr>
        <w:pStyle w:val="1"/>
        <w:numPr>
          <w:ilvl w:val="0"/>
          <w:numId w:val="0"/>
        </w:numPr>
        <w:spacing w:before="0" w:after="0"/>
        <w:ind w:firstLine="708"/>
        <w:rPr>
          <w:color w:val="auto"/>
        </w:rPr>
      </w:pPr>
      <w:r w:rsidRPr="00E446B2">
        <w:rPr>
          <w:color w:val="auto"/>
        </w:rPr>
        <w:t>В Кабардино-Балкарской Республике действует механизм по недопущению образования просроченной кредиторской задолженности у муниципальных образований, установленный частью 3 статьи 14 Закона Кабардино-Балкарской Республики от 07.02.2011 года № 11-РЗ «О бюджетном устройстве и бюджетном процессе в Кабардино-Балкарской Республике». Так, в случае наличия по состоянию на 1 число каждого месяца просроченной кредиторской задолженности бюджета муниципального образования и бюджетных, автономных учреждений муниципального образования, источником финансового обеспечения деятельности которых являются средства бюджета муниципального образования (за исключением иных источников финансирования), в части расходов на оплату труда, уплату налогов, сборов, иных обязательных платежей в бюджеты бюджетной системы Российской Федерации, расходов по уплате взносов по обязательному социальному страхованию на выплаты по оплате труда работников и иные выплаты работникам предусматривается сокращение объема дотации, подлежащей перечислению муниципальному образованию согласно кассовому плану исполнения республиканского бюджета в соответствующем месяце, на сумму указанной задолженности.</w:t>
      </w:r>
    </w:p>
    <w:p w:rsidR="008D4647" w:rsidRPr="00560D30" w:rsidRDefault="000D0028" w:rsidP="00F96A53">
      <w:pPr>
        <w:ind w:firstLine="709"/>
        <w:jc w:val="both"/>
      </w:pPr>
      <w:r>
        <w:t>В рамках подпрограммы «</w:t>
      </w:r>
      <w:r w:rsidRPr="000D0028">
        <w:t>Обеспечение реализации государственной программы</w:t>
      </w:r>
      <w:r>
        <w:t xml:space="preserve">» бюджетные ассигнования на 1 января 2024 года составили 70,9 </w:t>
      </w:r>
      <w:r w:rsidRPr="0059046E">
        <w:t>млн рублей</w:t>
      </w:r>
      <w:r>
        <w:t>, с исполнением 69,</w:t>
      </w:r>
      <w:r w:rsidR="005575A1">
        <w:t> </w:t>
      </w:r>
      <w:r>
        <w:t>1 млн рублей или 97,5 % от плановых назначений.</w:t>
      </w:r>
    </w:p>
    <w:p w:rsidR="00E66F58" w:rsidRPr="00781F05" w:rsidRDefault="00E66F58" w:rsidP="0080030A">
      <w:pPr>
        <w:pStyle w:val="1"/>
        <w:numPr>
          <w:ilvl w:val="0"/>
          <w:numId w:val="0"/>
        </w:numPr>
        <w:spacing w:before="0" w:after="0"/>
        <w:ind w:firstLine="708"/>
        <w:rPr>
          <w:color w:val="FF0000"/>
        </w:rPr>
      </w:pPr>
    </w:p>
    <w:sectPr w:rsidR="00E66F58" w:rsidRPr="00781F05" w:rsidSect="004E699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B6AC6" w:rsidRDefault="00EB6AC6" w:rsidP="004E699E">
      <w:r>
        <w:separator/>
      </w:r>
    </w:p>
  </w:endnote>
  <w:endnote w:type="continuationSeparator" w:id="0">
    <w:p w:rsidR="00EB6AC6" w:rsidRDefault="00EB6AC6" w:rsidP="004E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34820979"/>
    </w:sdtPr>
    <w:sdtEndPr/>
    <w:sdtContent>
      <w:p w:rsidR="00EB6AC6" w:rsidRDefault="003A479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04B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B6AC6" w:rsidRDefault="00EB6AC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B6AC6" w:rsidRDefault="00EB6AC6" w:rsidP="004E699E">
      <w:r>
        <w:separator/>
      </w:r>
    </w:p>
  </w:footnote>
  <w:footnote w:type="continuationSeparator" w:id="0">
    <w:p w:rsidR="00EB6AC6" w:rsidRDefault="00EB6AC6" w:rsidP="004E6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47473D"/>
    <w:multiLevelType w:val="hybridMultilevel"/>
    <w:tmpl w:val="DCE25EDE"/>
    <w:lvl w:ilvl="0" w:tplc="D5800BDE">
      <w:start w:val="1"/>
      <w:numFmt w:val="bullet"/>
      <w:pStyle w:val="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2670E28"/>
    <w:multiLevelType w:val="multilevel"/>
    <w:tmpl w:val="A0625B1E"/>
    <w:lvl w:ilvl="0">
      <w:start w:val="1"/>
      <w:numFmt w:val="decimal"/>
      <w:pStyle w:val="10"/>
      <w:lvlText w:val="%1."/>
      <w:lvlJc w:val="left"/>
      <w:pPr>
        <w:ind w:left="1142" w:hanging="432"/>
      </w:pPr>
      <w:rPr>
        <w:rFonts w:hint="default"/>
      </w:rPr>
    </w:lvl>
    <w:lvl w:ilvl="1">
      <w:start w:val="1"/>
      <w:numFmt w:val="decimal"/>
      <w:lvlRestart w:val="0"/>
      <w:pStyle w:val="2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55FE49BE"/>
    <w:multiLevelType w:val="hybridMultilevel"/>
    <w:tmpl w:val="61845F56"/>
    <w:lvl w:ilvl="0" w:tplc="1A5A6A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891302"/>
    <w:multiLevelType w:val="hybridMultilevel"/>
    <w:tmpl w:val="DC58BB8E"/>
    <w:lvl w:ilvl="0" w:tplc="F08CCB10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68E"/>
    <w:rsid w:val="00010DFA"/>
    <w:rsid w:val="000469BD"/>
    <w:rsid w:val="000742DF"/>
    <w:rsid w:val="00080982"/>
    <w:rsid w:val="000D0028"/>
    <w:rsid w:val="000D2EA0"/>
    <w:rsid w:val="000E0CFF"/>
    <w:rsid w:val="000E3BC4"/>
    <w:rsid w:val="000E7DF0"/>
    <w:rsid w:val="000F56E8"/>
    <w:rsid w:val="001001F0"/>
    <w:rsid w:val="00111070"/>
    <w:rsid w:val="00122BDD"/>
    <w:rsid w:val="00154B11"/>
    <w:rsid w:val="001671C5"/>
    <w:rsid w:val="001824E4"/>
    <w:rsid w:val="00190904"/>
    <w:rsid w:val="001F0265"/>
    <w:rsid w:val="00202044"/>
    <w:rsid w:val="002173B4"/>
    <w:rsid w:val="002475AA"/>
    <w:rsid w:val="00261F9F"/>
    <w:rsid w:val="00270A21"/>
    <w:rsid w:val="002837F0"/>
    <w:rsid w:val="00284711"/>
    <w:rsid w:val="00285CE6"/>
    <w:rsid w:val="002B147D"/>
    <w:rsid w:val="002B40CA"/>
    <w:rsid w:val="002B6140"/>
    <w:rsid w:val="002C1079"/>
    <w:rsid w:val="002E16C9"/>
    <w:rsid w:val="002F6751"/>
    <w:rsid w:val="0030179F"/>
    <w:rsid w:val="00311CCE"/>
    <w:rsid w:val="003226B0"/>
    <w:rsid w:val="003421D0"/>
    <w:rsid w:val="00363AAA"/>
    <w:rsid w:val="003A4794"/>
    <w:rsid w:val="003B51E6"/>
    <w:rsid w:val="003D5D0F"/>
    <w:rsid w:val="003D72A3"/>
    <w:rsid w:val="003F0175"/>
    <w:rsid w:val="003F282B"/>
    <w:rsid w:val="00400520"/>
    <w:rsid w:val="00433647"/>
    <w:rsid w:val="00442E77"/>
    <w:rsid w:val="00443443"/>
    <w:rsid w:val="0046192D"/>
    <w:rsid w:val="00467C79"/>
    <w:rsid w:val="0047195C"/>
    <w:rsid w:val="00472B66"/>
    <w:rsid w:val="004810BF"/>
    <w:rsid w:val="004B241A"/>
    <w:rsid w:val="004D18E7"/>
    <w:rsid w:val="004E2F12"/>
    <w:rsid w:val="004E699E"/>
    <w:rsid w:val="00500357"/>
    <w:rsid w:val="005026D6"/>
    <w:rsid w:val="00503C1E"/>
    <w:rsid w:val="005575A1"/>
    <w:rsid w:val="00560D30"/>
    <w:rsid w:val="005711EB"/>
    <w:rsid w:val="00572B43"/>
    <w:rsid w:val="00582AC7"/>
    <w:rsid w:val="0059046E"/>
    <w:rsid w:val="00596262"/>
    <w:rsid w:val="005B05A6"/>
    <w:rsid w:val="005B2481"/>
    <w:rsid w:val="005D0346"/>
    <w:rsid w:val="005D1FC9"/>
    <w:rsid w:val="005D52A2"/>
    <w:rsid w:val="005E6DB3"/>
    <w:rsid w:val="00611C02"/>
    <w:rsid w:val="00612EBA"/>
    <w:rsid w:val="00641AFA"/>
    <w:rsid w:val="006567A3"/>
    <w:rsid w:val="006639B9"/>
    <w:rsid w:val="0066635A"/>
    <w:rsid w:val="00672512"/>
    <w:rsid w:val="006869B4"/>
    <w:rsid w:val="006876EB"/>
    <w:rsid w:val="006964C7"/>
    <w:rsid w:val="0069720F"/>
    <w:rsid w:val="006D2A35"/>
    <w:rsid w:val="006D6DC1"/>
    <w:rsid w:val="006E22E4"/>
    <w:rsid w:val="006E52B6"/>
    <w:rsid w:val="006F1715"/>
    <w:rsid w:val="00704218"/>
    <w:rsid w:val="00715A5E"/>
    <w:rsid w:val="00730667"/>
    <w:rsid w:val="00730AC5"/>
    <w:rsid w:val="00731C98"/>
    <w:rsid w:val="00731EE5"/>
    <w:rsid w:val="00734029"/>
    <w:rsid w:val="007360E7"/>
    <w:rsid w:val="007442B9"/>
    <w:rsid w:val="00745C55"/>
    <w:rsid w:val="00757938"/>
    <w:rsid w:val="0076556D"/>
    <w:rsid w:val="00781F05"/>
    <w:rsid w:val="0078572B"/>
    <w:rsid w:val="00794B67"/>
    <w:rsid w:val="007C3B56"/>
    <w:rsid w:val="007C6EFA"/>
    <w:rsid w:val="0080030A"/>
    <w:rsid w:val="0082104C"/>
    <w:rsid w:val="0082247F"/>
    <w:rsid w:val="00822BC5"/>
    <w:rsid w:val="008325E3"/>
    <w:rsid w:val="00836EF4"/>
    <w:rsid w:val="008433CB"/>
    <w:rsid w:val="00854DB2"/>
    <w:rsid w:val="008846BB"/>
    <w:rsid w:val="008C346C"/>
    <w:rsid w:val="008D4647"/>
    <w:rsid w:val="008E72EB"/>
    <w:rsid w:val="008F35AF"/>
    <w:rsid w:val="00910B12"/>
    <w:rsid w:val="009204D0"/>
    <w:rsid w:val="00930FD6"/>
    <w:rsid w:val="00941ADF"/>
    <w:rsid w:val="009441E6"/>
    <w:rsid w:val="00951D1C"/>
    <w:rsid w:val="00964F4A"/>
    <w:rsid w:val="009769D4"/>
    <w:rsid w:val="00992F1F"/>
    <w:rsid w:val="009A5DC5"/>
    <w:rsid w:val="009B22EC"/>
    <w:rsid w:val="009E6BFB"/>
    <w:rsid w:val="009E6C4E"/>
    <w:rsid w:val="009F4598"/>
    <w:rsid w:val="009F671A"/>
    <w:rsid w:val="00A203AE"/>
    <w:rsid w:val="00A337FA"/>
    <w:rsid w:val="00A36801"/>
    <w:rsid w:val="00A4463B"/>
    <w:rsid w:val="00A550F9"/>
    <w:rsid w:val="00A767E9"/>
    <w:rsid w:val="00A82710"/>
    <w:rsid w:val="00A84BDC"/>
    <w:rsid w:val="00AB20FF"/>
    <w:rsid w:val="00AB7DDB"/>
    <w:rsid w:val="00AD0D5C"/>
    <w:rsid w:val="00AE168E"/>
    <w:rsid w:val="00B02A70"/>
    <w:rsid w:val="00B20363"/>
    <w:rsid w:val="00B35E95"/>
    <w:rsid w:val="00B40D20"/>
    <w:rsid w:val="00B43BE5"/>
    <w:rsid w:val="00B50FF7"/>
    <w:rsid w:val="00B513D6"/>
    <w:rsid w:val="00B84667"/>
    <w:rsid w:val="00B92C12"/>
    <w:rsid w:val="00B977CA"/>
    <w:rsid w:val="00BA0DEC"/>
    <w:rsid w:val="00BA2576"/>
    <w:rsid w:val="00BC4D99"/>
    <w:rsid w:val="00BD1120"/>
    <w:rsid w:val="00C03943"/>
    <w:rsid w:val="00C26A23"/>
    <w:rsid w:val="00C47090"/>
    <w:rsid w:val="00C73A86"/>
    <w:rsid w:val="00C769C5"/>
    <w:rsid w:val="00CC4362"/>
    <w:rsid w:val="00CC49E0"/>
    <w:rsid w:val="00CF1A99"/>
    <w:rsid w:val="00D01E63"/>
    <w:rsid w:val="00D10E96"/>
    <w:rsid w:val="00D32D61"/>
    <w:rsid w:val="00D37D0D"/>
    <w:rsid w:val="00D43D4A"/>
    <w:rsid w:val="00D55DB7"/>
    <w:rsid w:val="00D6089C"/>
    <w:rsid w:val="00D76807"/>
    <w:rsid w:val="00D93F86"/>
    <w:rsid w:val="00DA04B0"/>
    <w:rsid w:val="00DC0543"/>
    <w:rsid w:val="00DC7279"/>
    <w:rsid w:val="00DF30F6"/>
    <w:rsid w:val="00DF6E93"/>
    <w:rsid w:val="00E1387F"/>
    <w:rsid w:val="00E36689"/>
    <w:rsid w:val="00E446B2"/>
    <w:rsid w:val="00E66F58"/>
    <w:rsid w:val="00E70538"/>
    <w:rsid w:val="00E82691"/>
    <w:rsid w:val="00E947AE"/>
    <w:rsid w:val="00E954FD"/>
    <w:rsid w:val="00EA3810"/>
    <w:rsid w:val="00EB4F95"/>
    <w:rsid w:val="00EB6AC6"/>
    <w:rsid w:val="00ED44C0"/>
    <w:rsid w:val="00EF641E"/>
    <w:rsid w:val="00F03810"/>
    <w:rsid w:val="00F03BBD"/>
    <w:rsid w:val="00F11A87"/>
    <w:rsid w:val="00F417D0"/>
    <w:rsid w:val="00F44E87"/>
    <w:rsid w:val="00F7356A"/>
    <w:rsid w:val="00F8521D"/>
    <w:rsid w:val="00F91255"/>
    <w:rsid w:val="00F94D3E"/>
    <w:rsid w:val="00F96A53"/>
    <w:rsid w:val="00FB697D"/>
    <w:rsid w:val="00FC61C1"/>
    <w:rsid w:val="00FD04D9"/>
    <w:rsid w:val="00FE18B4"/>
    <w:rsid w:val="00FE349A"/>
    <w:rsid w:val="00FE5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7E056"/>
  <w15:docId w15:val="{E4C2C71B-B865-4D84-9E3D-C6F1CDFA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DDB"/>
    <w:pPr>
      <w:ind w:firstLine="0"/>
    </w:pPr>
  </w:style>
  <w:style w:type="paragraph" w:styleId="10">
    <w:name w:val="heading 1"/>
    <w:basedOn w:val="a"/>
    <w:next w:val="a"/>
    <w:link w:val="11"/>
    <w:uiPriority w:val="9"/>
    <w:qFormat/>
    <w:rsid w:val="00794B67"/>
    <w:pPr>
      <w:keepNext/>
      <w:keepLines/>
      <w:widowControl w:val="0"/>
      <w:numPr>
        <w:numId w:val="1"/>
      </w:numPr>
      <w:spacing w:before="240" w:after="240"/>
      <w:ind w:left="2701"/>
      <w:jc w:val="both"/>
      <w:outlineLvl w:val="0"/>
    </w:pPr>
    <w:rPr>
      <w:rFonts w:eastAsia="Times New Roman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794B67"/>
    <w:pPr>
      <w:keepNext/>
      <w:keepLines/>
      <w:widowControl w:val="0"/>
      <w:spacing w:before="200"/>
      <w:ind w:firstLine="709"/>
      <w:jc w:val="both"/>
      <w:outlineLvl w:val="2"/>
    </w:pPr>
    <w:rPr>
      <w:rFonts w:asciiTheme="majorHAnsi" w:eastAsiaTheme="majorEastAsia" w:hAnsiTheme="majorHAnsi" w:cstheme="majorBidi"/>
      <w:b/>
      <w:bCs/>
      <w:color w:val="5B9BD5" w:themeColor="accent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381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381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992F1F"/>
    <w:pPr>
      <w:autoSpaceDE w:val="0"/>
      <w:autoSpaceDN w:val="0"/>
      <w:adjustRightInd w:val="0"/>
      <w:ind w:firstLine="0"/>
    </w:pPr>
    <w:rPr>
      <w:rFonts w:cs="Times New Roman"/>
      <w:szCs w:val="28"/>
    </w:rPr>
  </w:style>
  <w:style w:type="paragraph" w:customStyle="1" w:styleId="ConsPlusNonformat">
    <w:name w:val="ConsPlusNonformat"/>
    <w:uiPriority w:val="99"/>
    <w:rsid w:val="0076556D"/>
    <w:pPr>
      <w:autoSpaceDE w:val="0"/>
      <w:autoSpaceDN w:val="0"/>
      <w:adjustRightInd w:val="0"/>
      <w:ind w:firstLine="0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4E69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E699E"/>
  </w:style>
  <w:style w:type="paragraph" w:styleId="a7">
    <w:name w:val="footer"/>
    <w:basedOn w:val="a"/>
    <w:link w:val="a8"/>
    <w:uiPriority w:val="99"/>
    <w:unhideWhenUsed/>
    <w:rsid w:val="004E699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699E"/>
  </w:style>
  <w:style w:type="character" w:customStyle="1" w:styleId="11">
    <w:name w:val="Заголовок 1 Знак"/>
    <w:basedOn w:val="a0"/>
    <w:link w:val="10"/>
    <w:uiPriority w:val="9"/>
    <w:rsid w:val="00794B67"/>
    <w:rPr>
      <w:rFonts w:eastAsia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794B67"/>
    <w:rPr>
      <w:rFonts w:asciiTheme="majorHAnsi" w:eastAsiaTheme="majorEastAsia" w:hAnsiTheme="majorHAnsi" w:cstheme="majorBidi"/>
      <w:b/>
      <w:bCs/>
      <w:color w:val="5B9BD5" w:themeColor="accent1"/>
      <w:szCs w:val="28"/>
    </w:rPr>
  </w:style>
  <w:style w:type="paragraph" w:customStyle="1" w:styleId="2">
    <w:name w:val="Абзац списка 2"/>
    <w:basedOn w:val="a"/>
    <w:link w:val="20"/>
    <w:uiPriority w:val="1"/>
    <w:qFormat/>
    <w:rsid w:val="00794B67"/>
    <w:pPr>
      <w:widowControl w:val="0"/>
      <w:numPr>
        <w:ilvl w:val="1"/>
        <w:numId w:val="1"/>
      </w:numPr>
      <w:contextualSpacing/>
      <w:jc w:val="both"/>
    </w:pPr>
    <w:rPr>
      <w:rFonts w:eastAsia="Times New Roman" w:cs="Times New Roman"/>
      <w:color w:val="000000" w:themeColor="text1"/>
      <w:szCs w:val="28"/>
    </w:rPr>
  </w:style>
  <w:style w:type="character" w:customStyle="1" w:styleId="20">
    <w:name w:val="Абзац списка 2 Знак"/>
    <w:basedOn w:val="a0"/>
    <w:link w:val="2"/>
    <w:uiPriority w:val="1"/>
    <w:rsid w:val="00794B67"/>
    <w:rPr>
      <w:rFonts w:eastAsia="Times New Roman" w:cs="Times New Roman"/>
      <w:color w:val="000000" w:themeColor="text1"/>
      <w:szCs w:val="28"/>
    </w:rPr>
  </w:style>
  <w:style w:type="paragraph" w:customStyle="1" w:styleId="1">
    <w:name w:val="Абзац списка 1"/>
    <w:basedOn w:val="a"/>
    <w:link w:val="12"/>
    <w:uiPriority w:val="1"/>
    <w:qFormat/>
    <w:rsid w:val="00794B67"/>
    <w:pPr>
      <w:widowControl w:val="0"/>
      <w:numPr>
        <w:numId w:val="2"/>
      </w:numPr>
      <w:spacing w:before="120" w:after="120"/>
      <w:contextualSpacing/>
      <w:jc w:val="both"/>
    </w:pPr>
    <w:rPr>
      <w:rFonts w:eastAsia="Times New Roman" w:cs="Times New Roman"/>
      <w:color w:val="000000" w:themeColor="text1"/>
      <w:szCs w:val="28"/>
    </w:rPr>
  </w:style>
  <w:style w:type="character" w:customStyle="1" w:styleId="12">
    <w:name w:val="Абзац списка 1 Знак"/>
    <w:basedOn w:val="a0"/>
    <w:link w:val="1"/>
    <w:uiPriority w:val="1"/>
    <w:rsid w:val="00794B67"/>
    <w:rPr>
      <w:rFonts w:eastAsia="Times New Roman" w:cs="Times New Roman"/>
      <w:color w:val="000000" w:themeColor="text1"/>
      <w:szCs w:val="28"/>
    </w:rPr>
  </w:style>
  <w:style w:type="character" w:styleId="a9">
    <w:name w:val="Hyperlink"/>
    <w:basedOn w:val="a0"/>
    <w:uiPriority w:val="99"/>
    <w:semiHidden/>
    <w:unhideWhenUsed/>
    <w:rsid w:val="00D76807"/>
    <w:rPr>
      <w:color w:val="0563C1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D76807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76807"/>
    <w:rPr>
      <w:rFonts w:ascii="Calibri" w:eastAsia="Calibri" w:hAnsi="Calibri" w:cs="Times New Roman"/>
      <w:sz w:val="20"/>
      <w:szCs w:val="20"/>
    </w:rPr>
  </w:style>
  <w:style w:type="character" w:customStyle="1" w:styleId="ac">
    <w:name w:val="Абзац списка Знак"/>
    <w:aliases w:val="ПАРАГРАФ Знак,Bullet List Знак,FooterText Знак,numbered Знак,Подпись рисунка Знак,Маркированный список_уровень1 Знак,Абзац списка3 Знак,Цветной список - Акцент 11 Знак,СПИСОК Знак,Второй абзац списка Знак,Абзац списка11 Знак,lp1 Знак"/>
    <w:link w:val="ad"/>
    <w:uiPriority w:val="34"/>
    <w:qFormat/>
    <w:locked/>
    <w:rsid w:val="00D76807"/>
  </w:style>
  <w:style w:type="paragraph" w:styleId="ad">
    <w:name w:val="List Paragraph"/>
    <w:aliases w:val="ПАРАГРАФ,Bullet List,FooterText,numbered,Подпись рисунка,Маркированный список_уровень1,Абзац списка3,Цветной список - Акцент 11,СПИСОК,Второй абзац списка,Абзац списка11,Абзац списка для документа,Нумерация,lp1,текст документа"/>
    <w:basedOn w:val="a"/>
    <w:link w:val="ac"/>
    <w:uiPriority w:val="34"/>
    <w:qFormat/>
    <w:rsid w:val="00D76807"/>
    <w:pPr>
      <w:ind w:left="720" w:firstLine="709"/>
      <w:contextualSpacing/>
      <w:jc w:val="both"/>
    </w:pPr>
  </w:style>
  <w:style w:type="character" w:styleId="ae">
    <w:name w:val="footnote reference"/>
    <w:basedOn w:val="a0"/>
    <w:uiPriority w:val="99"/>
    <w:semiHidden/>
    <w:unhideWhenUsed/>
    <w:rsid w:val="00D76807"/>
    <w:rPr>
      <w:vertAlign w:val="superscript"/>
    </w:rPr>
  </w:style>
  <w:style w:type="character" w:customStyle="1" w:styleId="13">
    <w:name w:val="Основной текст Знак1"/>
    <w:basedOn w:val="a0"/>
    <w:link w:val="af"/>
    <w:uiPriority w:val="99"/>
    <w:rsid w:val="006D6DC1"/>
    <w:rPr>
      <w:sz w:val="25"/>
      <w:szCs w:val="25"/>
      <w:shd w:val="clear" w:color="auto" w:fill="FFFFFF"/>
    </w:rPr>
  </w:style>
  <w:style w:type="paragraph" w:styleId="af">
    <w:name w:val="Body Text"/>
    <w:basedOn w:val="a"/>
    <w:link w:val="13"/>
    <w:uiPriority w:val="99"/>
    <w:rsid w:val="006D6DC1"/>
    <w:pPr>
      <w:shd w:val="clear" w:color="auto" w:fill="FFFFFF"/>
      <w:spacing w:line="226" w:lineRule="exact"/>
      <w:jc w:val="center"/>
    </w:pPr>
    <w:rPr>
      <w:sz w:val="25"/>
      <w:szCs w:val="25"/>
    </w:rPr>
  </w:style>
  <w:style w:type="character" w:customStyle="1" w:styleId="af0">
    <w:name w:val="Основной текст Знак"/>
    <w:basedOn w:val="a0"/>
    <w:uiPriority w:val="99"/>
    <w:semiHidden/>
    <w:rsid w:val="006D6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9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BFA042F4046A6E760AEB257DEAF9B2B0999C63FDB6F1AC25E398518F43EDFCB44683EB167393F7078997D8279BAED1216900993A14F7CEDBE2C83i4M1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4467</TotalTime>
  <Pages>4</Pages>
  <Words>1528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СОБП Жаппуева Бэла 154 42-42-84</dc:creator>
  <cp:lastModifiedBy>СОБП Тхабисим Аида 146</cp:lastModifiedBy>
  <cp:revision>67</cp:revision>
  <cp:lastPrinted>2024-02-28T14:48:00Z</cp:lastPrinted>
  <dcterms:created xsi:type="dcterms:W3CDTF">2021-04-23T07:54:00Z</dcterms:created>
  <dcterms:modified xsi:type="dcterms:W3CDTF">2024-02-28T16:05:00Z</dcterms:modified>
</cp:coreProperties>
</file>